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E37F96"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Storage</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E37F96" w:rsidRPr="00A179B0" w:rsidRDefault="00E37F96" w:rsidP="00E37F96">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Discusses the hazards associated with poor storage, best practices and prevention techniques to reduce hazards associated with unsafe storage.</w:t>
      </w:r>
    </w:p>
    <w:p w:rsidR="00E37F96" w:rsidRPr="00A179B0" w:rsidRDefault="00E37F96" w:rsidP="00E37F96">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Refreshes employees about storage hazards, prevention methods and reporting unsafe conditions.</w:t>
      </w:r>
    </w:p>
    <w:p w:rsidR="00E37F96" w:rsidRDefault="00E37F96" w:rsidP="00E37F96">
      <w:pPr>
        <w:tabs>
          <w:tab w:val="left" w:pos="-1260"/>
          <w:tab w:val="left" w:pos="1440"/>
          <w:tab w:val="left" w:pos="1710"/>
        </w:tabs>
        <w:spacing w:after="0"/>
        <w:ind w:left="1710" w:hanging="1710"/>
        <w:rPr>
          <w:rFonts w:ascii="Century" w:hAnsi="Century"/>
          <w:b/>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ITC Avant Garde Std Bk" w:hAnsi="ITC Avant Garde Std Bk"/>
          <w:color w:val="000000" w:themeColor="text1"/>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631C69">
        <w:rPr>
          <w:rFonts w:ascii="Century" w:hAnsi="Century"/>
          <w:i/>
          <w:color w:val="000000" w:themeColor="text1"/>
          <w:sz w:val="21"/>
          <w:szCs w:val="21"/>
        </w:rPr>
        <w:t>Change as needed to reflect procedures and personnel in your department.</w:t>
      </w:r>
      <w:r>
        <w:rPr>
          <w:rFonts w:ascii="Century" w:hAnsi="Century"/>
          <w:b/>
          <w:color w:val="000000" w:themeColor="text1"/>
          <w:sz w:val="21"/>
          <w:szCs w:val="21"/>
        </w:rPr>
        <w:t xml:space="preserve"> </w:t>
      </w:r>
    </w:p>
    <w:p w:rsidR="00E37F96" w:rsidRPr="00A179B0" w:rsidRDefault="00E37F96" w:rsidP="00E37F96">
      <w:pPr>
        <w:tabs>
          <w:tab w:val="left" w:pos="-1260"/>
          <w:tab w:val="left" w:pos="1440"/>
          <w:tab w:val="left" w:pos="1710"/>
        </w:tabs>
        <w:spacing w:after="0"/>
        <w:ind w:left="1710" w:hanging="1710"/>
        <w:rPr>
          <w:rFonts w:ascii="ITC Avant Garde Std Bk" w:hAnsi="ITC Avant Garde Std Bk"/>
          <w:color w:val="000000" w:themeColor="text1"/>
          <w:sz w:val="21"/>
          <w:szCs w:val="21"/>
        </w:rPr>
      </w:pPr>
      <w:r>
        <w:rPr>
          <w:rFonts w:ascii="Century" w:hAnsi="Century"/>
          <w:b/>
          <w:color w:val="000000" w:themeColor="text1"/>
          <w:sz w:val="21"/>
          <w:szCs w:val="21"/>
        </w:rPr>
        <w:tab/>
      </w:r>
      <w:r>
        <w:rPr>
          <w:rFonts w:ascii="ITC Avant Garde Std Bk" w:hAnsi="ITC Avant Garde Std Bk"/>
          <w:color w:val="000000" w:themeColor="text1"/>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A small, light box can be used for a lifting demonstration if desired.</w:t>
      </w:r>
    </w:p>
    <w:p w:rsidR="00E37F96" w:rsidRPr="00A179B0" w:rsidRDefault="00E37F96" w:rsidP="00E37F96">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 Storage</w:t>
      </w:r>
    </w:p>
    <w:p w:rsidR="00E37F96" w:rsidRDefault="00E37F96" w:rsidP="00E37F96">
      <w:pPr>
        <w:tabs>
          <w:tab w:val="left" w:pos="-1260"/>
        </w:tabs>
        <w:spacing w:after="0"/>
        <w:rPr>
          <w:rFonts w:ascii="ITC Avant Garde Std Bk" w:hAnsi="ITC Avant Garde Std Bk"/>
          <w:b/>
          <w:color w:val="000000" w:themeColor="text1"/>
          <w:sz w:val="21"/>
          <w:szCs w:val="21"/>
        </w:rPr>
      </w:pPr>
    </w:p>
    <w:p w:rsidR="00E37F96" w:rsidRPr="00E37F96" w:rsidRDefault="00E37F96" w:rsidP="00E37F96">
      <w:pPr>
        <w:tabs>
          <w:tab w:val="left" w:pos="-1260"/>
        </w:tabs>
        <w:spacing w:after="0"/>
        <w:rPr>
          <w:rFonts w:ascii="ITC Avant Garde Std Bk Cn" w:hAnsi="ITC Avant Garde Std Bk Cn"/>
          <w:b/>
          <w:color w:val="000000" w:themeColor="text1"/>
          <w:sz w:val="21"/>
          <w:szCs w:val="21"/>
        </w:rPr>
      </w:pPr>
      <w:r w:rsidRPr="00E37F96">
        <w:rPr>
          <w:rFonts w:ascii="ITC Avant Garde Std Bk Cn" w:hAnsi="ITC Avant Garde Std Bk Cn"/>
          <w:b/>
          <w:color w:val="000000" w:themeColor="text1"/>
          <w:sz w:val="21"/>
          <w:szCs w:val="21"/>
        </w:rPr>
        <w:t>Storage Hazards</w:t>
      </w:r>
    </w:p>
    <w:p w:rsidR="00E37F96" w:rsidRDefault="00E37F96" w:rsidP="00E37F96">
      <w:pPr>
        <w:tabs>
          <w:tab w:val="left" w:pos="-1260"/>
        </w:tabs>
        <w:rPr>
          <w:rFonts w:ascii="Century" w:hAnsi="Century"/>
          <w:color w:val="000000" w:themeColor="text1"/>
          <w:sz w:val="21"/>
          <w:szCs w:val="21"/>
        </w:rPr>
      </w:pPr>
      <w:r>
        <w:rPr>
          <w:rFonts w:ascii="Century" w:hAnsi="Century"/>
          <w:color w:val="000000" w:themeColor="text1"/>
          <w:sz w:val="21"/>
          <w:szCs w:val="21"/>
        </w:rPr>
        <w:t xml:space="preserve">When storing items, take care to reduce hazards. Hazards can range from falling items; unstable storage racks; strains from lifting, twisting or reaching; obstruction; and tripping exposures. Although storage might seem simple, if we don’t give it careful thought, these hazards can become severe. </w:t>
      </w:r>
    </w:p>
    <w:p w:rsidR="00E37F96" w:rsidRDefault="00E37F96" w:rsidP="00E37F96">
      <w:pPr>
        <w:tabs>
          <w:tab w:val="left" w:pos="-1260"/>
        </w:tabs>
        <w:rPr>
          <w:rFonts w:ascii="Century" w:hAnsi="Century"/>
          <w:color w:val="000000" w:themeColor="text1"/>
          <w:sz w:val="21"/>
          <w:szCs w:val="21"/>
        </w:rPr>
      </w:pPr>
      <w:r>
        <w:rPr>
          <w:rFonts w:ascii="Century" w:hAnsi="Century"/>
          <w:color w:val="000000" w:themeColor="text1"/>
          <w:sz w:val="21"/>
          <w:szCs w:val="21"/>
        </w:rPr>
        <w:t>Fortunately, these risks can be safely controlled. Your health and safety are important to us; we don’t want you to get hurt.</w:t>
      </w:r>
    </w:p>
    <w:p w:rsidR="00E37F96" w:rsidRPr="00E37F96" w:rsidRDefault="00E37F96" w:rsidP="00E37F96">
      <w:pPr>
        <w:pStyle w:val="NoSpacing"/>
        <w:rPr>
          <w:rFonts w:ascii="ITC Avant Garde Std Bk Cn" w:hAnsi="ITC Avant Garde Std Bk Cn"/>
          <w:sz w:val="21"/>
          <w:szCs w:val="21"/>
        </w:rPr>
      </w:pPr>
      <w:r w:rsidRPr="00E37F96">
        <w:rPr>
          <w:rFonts w:ascii="ITC Avant Garde Std Bk Cn" w:hAnsi="ITC Avant Garde Std Bk Cn"/>
          <w:b/>
          <w:sz w:val="21"/>
          <w:szCs w:val="21"/>
        </w:rPr>
        <w:t>Storage Tips and Best Practices</w:t>
      </w:r>
    </w:p>
    <w:p w:rsidR="00E37F96" w:rsidRPr="00600440" w:rsidRDefault="00E37F96" w:rsidP="00E37F96">
      <w:pPr>
        <w:pStyle w:val="ListParagraph"/>
        <w:numPr>
          <w:ilvl w:val="0"/>
          <w:numId w:val="21"/>
        </w:numPr>
        <w:rPr>
          <w:rFonts w:ascii="Century" w:hAnsi="Century"/>
          <w:sz w:val="21"/>
          <w:szCs w:val="21"/>
        </w:rPr>
      </w:pPr>
      <w:r w:rsidRPr="00600440">
        <w:rPr>
          <w:rFonts w:ascii="Century" w:hAnsi="Century"/>
          <w:sz w:val="21"/>
          <w:szCs w:val="21"/>
        </w:rPr>
        <w:t xml:space="preserve">Always use a step stool </w:t>
      </w:r>
      <w:r>
        <w:rPr>
          <w:rFonts w:ascii="Century" w:hAnsi="Century"/>
          <w:sz w:val="21"/>
          <w:szCs w:val="21"/>
        </w:rPr>
        <w:t xml:space="preserve">or ladder </w:t>
      </w:r>
      <w:r w:rsidRPr="00600440">
        <w:rPr>
          <w:rFonts w:ascii="Century" w:hAnsi="Century"/>
          <w:sz w:val="21"/>
          <w:szCs w:val="21"/>
        </w:rPr>
        <w:t xml:space="preserve">to store or retrieve items </w:t>
      </w:r>
      <w:r>
        <w:rPr>
          <w:rFonts w:ascii="Century" w:hAnsi="Century"/>
          <w:sz w:val="21"/>
          <w:szCs w:val="21"/>
        </w:rPr>
        <w:t>that are kept at height. Do not use chairs or</w:t>
      </w:r>
      <w:r w:rsidRPr="00600440">
        <w:rPr>
          <w:rFonts w:ascii="Century" w:hAnsi="Century"/>
          <w:sz w:val="21"/>
          <w:szCs w:val="21"/>
        </w:rPr>
        <w:t xml:space="preserve"> boxes or climb on the shelves.</w:t>
      </w:r>
      <w:r>
        <w:rPr>
          <w:rFonts w:ascii="Century" w:hAnsi="Century"/>
          <w:sz w:val="21"/>
          <w:szCs w:val="21"/>
        </w:rPr>
        <w:t xml:space="preserve"> [</w:t>
      </w:r>
      <w:r w:rsidRPr="00A63230">
        <w:rPr>
          <w:rFonts w:ascii="Century" w:hAnsi="Century"/>
          <w:i/>
          <w:sz w:val="21"/>
          <w:szCs w:val="21"/>
        </w:rPr>
        <w:t>Instructor prompt:</w:t>
      </w:r>
      <w:r>
        <w:rPr>
          <w:rFonts w:ascii="Century" w:hAnsi="Century"/>
          <w:sz w:val="21"/>
          <w:szCs w:val="21"/>
        </w:rPr>
        <w:t xml:space="preserve"> Ask employees if there are any storage rooms or locations without an easily accessible step stool or ladder. Once reported, make sure one is provided inside or nearby.]</w:t>
      </w:r>
    </w:p>
    <w:p w:rsidR="00E37F96" w:rsidRPr="00600440" w:rsidRDefault="00E37F96" w:rsidP="00E37F96">
      <w:pPr>
        <w:pStyle w:val="ListParagraph"/>
        <w:numPr>
          <w:ilvl w:val="0"/>
          <w:numId w:val="21"/>
        </w:numPr>
        <w:rPr>
          <w:rFonts w:ascii="Century" w:hAnsi="Century"/>
          <w:sz w:val="21"/>
          <w:szCs w:val="21"/>
        </w:rPr>
      </w:pPr>
      <w:r>
        <w:rPr>
          <w:rFonts w:ascii="Century" w:hAnsi="Century"/>
          <w:sz w:val="21"/>
          <w:szCs w:val="21"/>
        </w:rPr>
        <w:t>Make sure shelves, racks, cabinets and stored items are secure</w:t>
      </w:r>
      <w:r w:rsidRPr="00600440">
        <w:rPr>
          <w:rFonts w:ascii="Century" w:hAnsi="Century"/>
          <w:sz w:val="21"/>
          <w:szCs w:val="21"/>
        </w:rPr>
        <w:t>.</w:t>
      </w:r>
      <w:r>
        <w:rPr>
          <w:rFonts w:ascii="Century" w:hAnsi="Century"/>
          <w:sz w:val="21"/>
          <w:szCs w:val="21"/>
        </w:rPr>
        <w:t xml:space="preserve"> </w:t>
      </w:r>
      <w:r w:rsidRPr="00600440">
        <w:rPr>
          <w:rFonts w:ascii="Century" w:hAnsi="Century"/>
          <w:sz w:val="21"/>
          <w:szCs w:val="21"/>
        </w:rPr>
        <w:t xml:space="preserve">Tipping shelves, cabinets or </w:t>
      </w:r>
      <w:r>
        <w:rPr>
          <w:rFonts w:ascii="Century" w:hAnsi="Century"/>
          <w:sz w:val="21"/>
          <w:szCs w:val="21"/>
        </w:rPr>
        <w:t xml:space="preserve">falling </w:t>
      </w:r>
      <w:r w:rsidRPr="00600440">
        <w:rPr>
          <w:rFonts w:ascii="Century" w:hAnsi="Century"/>
          <w:sz w:val="21"/>
          <w:szCs w:val="21"/>
        </w:rPr>
        <w:t>items can cause serious injury and damage equipment. [</w:t>
      </w:r>
      <w:r w:rsidRPr="00600440">
        <w:rPr>
          <w:rFonts w:ascii="Century" w:hAnsi="Century"/>
          <w:i/>
          <w:sz w:val="21"/>
          <w:szCs w:val="21"/>
        </w:rPr>
        <w:t>Instructor prompt:</w:t>
      </w:r>
      <w:r w:rsidRPr="00600440">
        <w:rPr>
          <w:rFonts w:ascii="Century" w:hAnsi="Century"/>
          <w:b/>
          <w:i/>
          <w:sz w:val="21"/>
          <w:szCs w:val="21"/>
        </w:rPr>
        <w:t xml:space="preserve"> </w:t>
      </w:r>
      <w:r w:rsidRPr="00600440">
        <w:rPr>
          <w:rFonts w:ascii="Century" w:hAnsi="Century"/>
          <w:sz w:val="21"/>
          <w:szCs w:val="21"/>
        </w:rPr>
        <w:t xml:space="preserve">ask about storage that may be </w:t>
      </w:r>
      <w:r>
        <w:rPr>
          <w:rFonts w:ascii="Century" w:hAnsi="Century"/>
          <w:sz w:val="21"/>
          <w:szCs w:val="21"/>
        </w:rPr>
        <w:t>tippy</w:t>
      </w:r>
      <w:r w:rsidRPr="00600440">
        <w:rPr>
          <w:rFonts w:ascii="Century" w:hAnsi="Century"/>
          <w:sz w:val="21"/>
          <w:szCs w:val="21"/>
        </w:rPr>
        <w:t xml:space="preserve"> or methods to secure storage and reporting of unsafe storage.]</w:t>
      </w:r>
    </w:p>
    <w:p w:rsidR="00E37F96" w:rsidRPr="00600440" w:rsidRDefault="00E37F96" w:rsidP="00E37F96">
      <w:pPr>
        <w:pStyle w:val="ListParagraph"/>
        <w:numPr>
          <w:ilvl w:val="0"/>
          <w:numId w:val="21"/>
        </w:numPr>
        <w:rPr>
          <w:rFonts w:ascii="Century" w:hAnsi="Century"/>
          <w:sz w:val="21"/>
          <w:szCs w:val="21"/>
        </w:rPr>
      </w:pPr>
      <w:r w:rsidRPr="00600440">
        <w:rPr>
          <w:rFonts w:ascii="Century" w:hAnsi="Century"/>
          <w:sz w:val="21"/>
          <w:szCs w:val="21"/>
        </w:rPr>
        <w:t>When storing items</w:t>
      </w:r>
      <w:r>
        <w:rPr>
          <w:rFonts w:ascii="Century" w:hAnsi="Century"/>
          <w:sz w:val="21"/>
          <w:szCs w:val="21"/>
        </w:rPr>
        <w:t>,</w:t>
      </w:r>
      <w:r w:rsidRPr="00600440">
        <w:rPr>
          <w:rFonts w:ascii="Century" w:hAnsi="Century"/>
          <w:sz w:val="21"/>
          <w:szCs w:val="21"/>
        </w:rPr>
        <w:t xml:space="preserve"> be aware of fire sprinklers.</w:t>
      </w:r>
      <w:r>
        <w:rPr>
          <w:rFonts w:ascii="Century" w:hAnsi="Century"/>
          <w:sz w:val="21"/>
          <w:szCs w:val="21"/>
        </w:rPr>
        <w:t xml:space="preserve"> </w:t>
      </w:r>
      <w:r w:rsidRPr="00600440">
        <w:rPr>
          <w:rFonts w:ascii="Century" w:hAnsi="Century"/>
          <w:sz w:val="21"/>
          <w:szCs w:val="21"/>
        </w:rPr>
        <w:t xml:space="preserve">Items positioned too close to them </w:t>
      </w:r>
      <w:r>
        <w:rPr>
          <w:rFonts w:ascii="Century" w:hAnsi="Century"/>
          <w:sz w:val="21"/>
          <w:szCs w:val="21"/>
        </w:rPr>
        <w:t>can</w:t>
      </w:r>
      <w:r w:rsidRPr="00600440">
        <w:rPr>
          <w:rFonts w:ascii="Century" w:hAnsi="Century"/>
          <w:sz w:val="21"/>
          <w:szCs w:val="21"/>
        </w:rPr>
        <w:t xml:space="preserve"> affect their operation.</w:t>
      </w:r>
      <w:r>
        <w:rPr>
          <w:rFonts w:ascii="Century" w:hAnsi="Century"/>
          <w:sz w:val="21"/>
          <w:szCs w:val="21"/>
        </w:rPr>
        <w:t xml:space="preserve"> Maintain at least 18 inches of clearance below sprinkler heads.</w:t>
      </w:r>
    </w:p>
    <w:p w:rsidR="00E37F96" w:rsidRDefault="00E37F96" w:rsidP="00E37F96">
      <w:pPr>
        <w:pStyle w:val="ListParagraph"/>
        <w:numPr>
          <w:ilvl w:val="0"/>
          <w:numId w:val="21"/>
        </w:numPr>
        <w:rPr>
          <w:rFonts w:ascii="Century" w:hAnsi="Century"/>
          <w:sz w:val="21"/>
          <w:szCs w:val="21"/>
        </w:rPr>
      </w:pPr>
      <w:r w:rsidRPr="00600440">
        <w:rPr>
          <w:rFonts w:ascii="Century" w:hAnsi="Century"/>
          <w:sz w:val="21"/>
          <w:szCs w:val="21"/>
        </w:rPr>
        <w:t>Position heavy or bulky items lower on the shelves to improve stability and reduce lifting or twisting hazards.</w:t>
      </w:r>
      <w:r>
        <w:rPr>
          <w:rFonts w:ascii="Century" w:hAnsi="Century"/>
          <w:sz w:val="21"/>
          <w:szCs w:val="21"/>
        </w:rPr>
        <w:t xml:space="preserve"> </w:t>
      </w:r>
    </w:p>
    <w:p w:rsidR="00E37F96" w:rsidRPr="00600440" w:rsidRDefault="00E37F96" w:rsidP="00E37F96">
      <w:pPr>
        <w:pStyle w:val="ListParagraph"/>
        <w:numPr>
          <w:ilvl w:val="0"/>
          <w:numId w:val="21"/>
        </w:numPr>
        <w:rPr>
          <w:rFonts w:ascii="Century" w:hAnsi="Century"/>
          <w:sz w:val="21"/>
          <w:szCs w:val="21"/>
        </w:rPr>
      </w:pPr>
      <w:r>
        <w:rPr>
          <w:rFonts w:ascii="Century" w:hAnsi="Century"/>
          <w:sz w:val="21"/>
          <w:szCs w:val="21"/>
        </w:rPr>
        <w:t>Avoid storing heavy or awkward items above shoulder height.</w:t>
      </w:r>
    </w:p>
    <w:p w:rsidR="00E37F96" w:rsidRPr="00600440" w:rsidRDefault="00E37F96" w:rsidP="00E37F96">
      <w:pPr>
        <w:pStyle w:val="ListParagraph"/>
        <w:numPr>
          <w:ilvl w:val="0"/>
          <w:numId w:val="21"/>
        </w:numPr>
        <w:rPr>
          <w:rFonts w:ascii="Century" w:hAnsi="Century"/>
          <w:sz w:val="21"/>
          <w:szCs w:val="21"/>
        </w:rPr>
      </w:pPr>
      <w:r w:rsidRPr="00600440">
        <w:rPr>
          <w:rFonts w:ascii="Century" w:hAnsi="Century"/>
          <w:sz w:val="21"/>
          <w:szCs w:val="21"/>
        </w:rPr>
        <w:t xml:space="preserve">When lifting </w:t>
      </w:r>
      <w:r>
        <w:rPr>
          <w:rFonts w:ascii="Century" w:hAnsi="Century"/>
          <w:sz w:val="21"/>
          <w:szCs w:val="21"/>
        </w:rPr>
        <w:t>storing or retrieving an</w:t>
      </w:r>
      <w:r w:rsidRPr="00600440">
        <w:rPr>
          <w:rFonts w:ascii="Century" w:hAnsi="Century"/>
          <w:sz w:val="21"/>
          <w:szCs w:val="21"/>
        </w:rPr>
        <w:t xml:space="preserve"> object:</w:t>
      </w:r>
      <w:r w:rsidRPr="00600440">
        <w:rPr>
          <w:noProof/>
          <w:sz w:val="21"/>
          <w:szCs w:val="21"/>
        </w:rPr>
        <w:t xml:space="preserve"> </w:t>
      </w:r>
    </w:p>
    <w:p w:rsidR="00E37F96" w:rsidRPr="00512939" w:rsidRDefault="00E37F96" w:rsidP="00E37F96">
      <w:pPr>
        <w:pStyle w:val="ListParagraph"/>
        <w:numPr>
          <w:ilvl w:val="1"/>
          <w:numId w:val="22"/>
        </w:numPr>
        <w:ind w:left="720"/>
        <w:rPr>
          <w:rFonts w:ascii="Century" w:hAnsi="Century"/>
          <w:sz w:val="21"/>
          <w:szCs w:val="21"/>
        </w:rPr>
      </w:pPr>
      <w:r>
        <w:rPr>
          <w:rFonts w:ascii="Century" w:hAnsi="Century"/>
          <w:sz w:val="21"/>
          <w:szCs w:val="21"/>
        </w:rPr>
        <w:t>P</w:t>
      </w:r>
      <w:r w:rsidRPr="00600440">
        <w:rPr>
          <w:rFonts w:ascii="Century" w:hAnsi="Century"/>
          <w:sz w:val="21"/>
          <w:szCs w:val="21"/>
        </w:rPr>
        <w:t xml:space="preserve">lan the route and ask for help if you need someone to hold doors or assist with the lift. </w:t>
      </w:r>
    </w:p>
    <w:p w:rsidR="00E37F96" w:rsidRPr="00600440" w:rsidRDefault="00E37F96" w:rsidP="00E37F96">
      <w:pPr>
        <w:pStyle w:val="ListParagraph"/>
        <w:numPr>
          <w:ilvl w:val="1"/>
          <w:numId w:val="22"/>
        </w:numPr>
        <w:ind w:left="720"/>
        <w:rPr>
          <w:rFonts w:ascii="Century" w:hAnsi="Century"/>
          <w:sz w:val="21"/>
          <w:szCs w:val="21"/>
        </w:rPr>
      </w:pPr>
      <w:r w:rsidRPr="00600440">
        <w:rPr>
          <w:rFonts w:ascii="Century" w:hAnsi="Century"/>
          <w:sz w:val="21"/>
          <w:szCs w:val="21"/>
        </w:rPr>
        <w:t>Face the load and bend at the knees rather than the waist.</w:t>
      </w:r>
      <w:r w:rsidRPr="00600440">
        <w:rPr>
          <w:noProof/>
          <w:sz w:val="21"/>
          <w:szCs w:val="21"/>
        </w:rPr>
        <w:t xml:space="preserve"> </w:t>
      </w:r>
    </w:p>
    <w:p w:rsidR="00E37F96" w:rsidRPr="00600440" w:rsidRDefault="00E37F96" w:rsidP="00E37F96">
      <w:pPr>
        <w:pStyle w:val="ListParagraph"/>
        <w:numPr>
          <w:ilvl w:val="1"/>
          <w:numId w:val="22"/>
        </w:numPr>
        <w:ind w:left="720"/>
        <w:rPr>
          <w:rFonts w:ascii="Century" w:hAnsi="Century"/>
          <w:sz w:val="21"/>
          <w:szCs w:val="21"/>
        </w:rPr>
      </w:pPr>
      <w:r w:rsidRPr="00600440">
        <w:rPr>
          <w:rFonts w:ascii="Century" w:hAnsi="Century"/>
          <w:sz w:val="21"/>
          <w:szCs w:val="21"/>
        </w:rPr>
        <w:lastRenderedPageBreak/>
        <w:t>Avoid twisting</w:t>
      </w:r>
      <w:r>
        <w:rPr>
          <w:rFonts w:ascii="Century" w:hAnsi="Century"/>
          <w:sz w:val="21"/>
          <w:szCs w:val="21"/>
        </w:rPr>
        <w:t>.</w:t>
      </w:r>
      <w:r w:rsidRPr="00600440">
        <w:rPr>
          <w:rFonts w:ascii="Century" w:hAnsi="Century"/>
          <w:sz w:val="21"/>
          <w:szCs w:val="21"/>
        </w:rPr>
        <w:t xml:space="preserve"> </w:t>
      </w:r>
      <w:r>
        <w:rPr>
          <w:rFonts w:ascii="Century" w:hAnsi="Century"/>
          <w:sz w:val="21"/>
          <w:szCs w:val="21"/>
        </w:rPr>
        <w:t>I</w:t>
      </w:r>
      <w:r w:rsidRPr="00600440">
        <w:rPr>
          <w:rFonts w:ascii="Century" w:hAnsi="Century"/>
          <w:sz w:val="21"/>
          <w:szCs w:val="21"/>
        </w:rPr>
        <w:t xml:space="preserve">nstead pivot </w:t>
      </w:r>
      <w:r>
        <w:rPr>
          <w:rFonts w:ascii="Century" w:hAnsi="Century"/>
          <w:sz w:val="21"/>
          <w:szCs w:val="21"/>
        </w:rPr>
        <w:t>your</w:t>
      </w:r>
      <w:r w:rsidRPr="00600440">
        <w:rPr>
          <w:rFonts w:ascii="Century" w:hAnsi="Century"/>
          <w:sz w:val="21"/>
          <w:szCs w:val="21"/>
        </w:rPr>
        <w:t xml:space="preserve"> feet to change directions.</w:t>
      </w:r>
    </w:p>
    <w:p w:rsidR="00E37F96" w:rsidRDefault="00E37F96" w:rsidP="00E37F96">
      <w:pPr>
        <w:pStyle w:val="ListParagraph"/>
        <w:numPr>
          <w:ilvl w:val="1"/>
          <w:numId w:val="22"/>
        </w:numPr>
        <w:ind w:left="720"/>
        <w:rPr>
          <w:rFonts w:ascii="Century" w:hAnsi="Century"/>
          <w:sz w:val="21"/>
          <w:szCs w:val="21"/>
        </w:rPr>
      </w:pPr>
      <w:r w:rsidRPr="00600440">
        <w:rPr>
          <w:rFonts w:ascii="Century" w:hAnsi="Century"/>
          <w:sz w:val="21"/>
          <w:szCs w:val="21"/>
        </w:rPr>
        <w:t>Lift with slow continuous pressure</w:t>
      </w:r>
      <w:r>
        <w:rPr>
          <w:rFonts w:ascii="Century" w:hAnsi="Century"/>
          <w:sz w:val="21"/>
          <w:szCs w:val="21"/>
        </w:rPr>
        <w:t>,</w:t>
      </w:r>
      <w:r w:rsidRPr="00600440">
        <w:rPr>
          <w:rFonts w:ascii="Century" w:hAnsi="Century"/>
          <w:sz w:val="21"/>
          <w:szCs w:val="21"/>
        </w:rPr>
        <w:t xml:space="preserve"> rather than quick lifts. </w:t>
      </w:r>
    </w:p>
    <w:p w:rsidR="00E37F96" w:rsidRPr="00600440" w:rsidRDefault="00E37F96" w:rsidP="00E37F96">
      <w:pPr>
        <w:pStyle w:val="ListParagraph"/>
        <w:numPr>
          <w:ilvl w:val="1"/>
          <w:numId w:val="22"/>
        </w:numPr>
        <w:ind w:left="720"/>
        <w:rPr>
          <w:rFonts w:ascii="Century" w:hAnsi="Century"/>
          <w:sz w:val="21"/>
          <w:szCs w:val="21"/>
        </w:rPr>
      </w:pPr>
      <w:r w:rsidRPr="00600440">
        <w:rPr>
          <w:rFonts w:ascii="Century" w:hAnsi="Century"/>
          <w:sz w:val="21"/>
          <w:szCs w:val="21"/>
        </w:rPr>
        <w:t xml:space="preserve">Carry the lift close to </w:t>
      </w:r>
      <w:r>
        <w:rPr>
          <w:rFonts w:ascii="Century" w:hAnsi="Century"/>
          <w:sz w:val="21"/>
          <w:szCs w:val="21"/>
        </w:rPr>
        <w:t>your</w:t>
      </w:r>
      <w:r w:rsidRPr="00600440">
        <w:rPr>
          <w:rFonts w:ascii="Century" w:hAnsi="Century"/>
          <w:sz w:val="21"/>
          <w:szCs w:val="21"/>
        </w:rPr>
        <w:t xml:space="preserve"> body </w:t>
      </w:r>
      <w:r>
        <w:rPr>
          <w:rFonts w:ascii="Century" w:hAnsi="Century"/>
          <w:sz w:val="21"/>
          <w:szCs w:val="21"/>
        </w:rPr>
        <w:t>directly in front of you as long as you can see where you are going.</w:t>
      </w:r>
    </w:p>
    <w:p w:rsidR="00E37F96" w:rsidRPr="00600440" w:rsidRDefault="00E37F96" w:rsidP="00E37F96">
      <w:pPr>
        <w:pStyle w:val="ListParagraph"/>
        <w:numPr>
          <w:ilvl w:val="1"/>
          <w:numId w:val="22"/>
        </w:numPr>
        <w:ind w:left="720"/>
        <w:rPr>
          <w:rFonts w:ascii="Century" w:hAnsi="Century"/>
          <w:sz w:val="21"/>
          <w:szCs w:val="21"/>
        </w:rPr>
      </w:pPr>
      <w:r>
        <w:rPr>
          <w:rFonts w:ascii="Century" w:hAnsi="Century"/>
          <w:sz w:val="21"/>
          <w:szCs w:val="21"/>
        </w:rPr>
        <w:t>Use</w:t>
      </w:r>
      <w:r w:rsidRPr="00600440">
        <w:rPr>
          <w:rFonts w:ascii="Century" w:hAnsi="Century"/>
          <w:sz w:val="21"/>
          <w:szCs w:val="21"/>
        </w:rPr>
        <w:t xml:space="preserve"> hands or knees to build a bridge for additional support and to take weight off of </w:t>
      </w:r>
      <w:r>
        <w:rPr>
          <w:rFonts w:ascii="Century" w:hAnsi="Century"/>
          <w:sz w:val="21"/>
          <w:szCs w:val="21"/>
        </w:rPr>
        <w:t>your</w:t>
      </w:r>
      <w:r w:rsidRPr="00600440">
        <w:rPr>
          <w:rFonts w:ascii="Century" w:hAnsi="Century"/>
          <w:sz w:val="21"/>
          <w:szCs w:val="21"/>
        </w:rPr>
        <w:t xml:space="preserve"> back</w:t>
      </w:r>
      <w:r>
        <w:rPr>
          <w:rFonts w:ascii="Century" w:hAnsi="Century"/>
          <w:sz w:val="21"/>
          <w:szCs w:val="21"/>
        </w:rPr>
        <w:t xml:space="preserve"> for small items</w:t>
      </w:r>
      <w:r w:rsidRPr="00600440">
        <w:rPr>
          <w:rFonts w:ascii="Century" w:hAnsi="Century"/>
          <w:sz w:val="21"/>
          <w:szCs w:val="21"/>
        </w:rPr>
        <w:t>.</w:t>
      </w:r>
      <w:r>
        <w:rPr>
          <w:rFonts w:ascii="Century" w:hAnsi="Century"/>
          <w:sz w:val="21"/>
          <w:szCs w:val="21"/>
        </w:rPr>
        <w:t xml:space="preserve"> [</w:t>
      </w:r>
      <w:r w:rsidRPr="00600440">
        <w:rPr>
          <w:rFonts w:ascii="Century" w:hAnsi="Century"/>
          <w:i/>
          <w:sz w:val="21"/>
          <w:szCs w:val="21"/>
        </w:rPr>
        <w:t>Instructor prompt:</w:t>
      </w:r>
      <w:r>
        <w:rPr>
          <w:rFonts w:ascii="Century" w:hAnsi="Century"/>
          <w:sz w:val="21"/>
          <w:szCs w:val="21"/>
        </w:rPr>
        <w:t xml:space="preserve"> view the image to the right and model it or have an employee get up and demonstrate the technique.]</w:t>
      </w:r>
      <w:r>
        <w:rPr>
          <w:noProof/>
        </w:rPr>
        <mc:AlternateContent>
          <mc:Choice Requires="wps">
            <w:drawing>
              <wp:anchor distT="0" distB="0" distL="114300" distR="114300" simplePos="0" relativeHeight="251667456" behindDoc="0" locked="0" layoutInCell="1" allowOverlap="1" wp14:anchorId="7AFA934C" wp14:editId="79F1D0CE">
                <wp:simplePos x="0" y="0"/>
                <wp:positionH relativeFrom="margin">
                  <wp:align>right</wp:align>
                </wp:positionH>
                <wp:positionV relativeFrom="margin">
                  <wp:align>top</wp:align>
                </wp:positionV>
                <wp:extent cx="1838325" cy="211455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1838325" cy="211455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7F96" w:rsidRDefault="00E37F96" w:rsidP="00E37F96">
                            <w:pPr>
                              <w:spacing w:before="80" w:after="0"/>
                            </w:pPr>
                            <w:r w:rsidRPr="00DA3A5C">
                              <w:rPr>
                                <w:noProof/>
                              </w:rPr>
                              <w:drawing>
                                <wp:inline distT="0" distB="0" distL="0" distR="0" wp14:anchorId="3BA6F5D8" wp14:editId="0F323437">
                                  <wp:extent cx="1555668" cy="1827292"/>
                                  <wp:effectExtent l="38100" t="38100" r="102235" b="971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3181" cy="1836117"/>
                                          </a:xfrm>
                                          <a:prstGeom prst="rect">
                                            <a:avLst/>
                                          </a:prstGeom>
                                          <a:ln w="38100" cap="sq">
                                            <a:no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chemeClr val="accent1"/>
                                                </a:solidFill>
                                              </a14:hiddenFill>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A934C" id="Text Box 4" o:spid="_x0000_s1029" type="#_x0000_t202" style="position:absolute;left:0;text-align:left;margin-left:93.55pt;margin-top:0;width:144.75pt;height:166.5pt;z-index:25166745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" fillcolor="#d8d8d8 [2732]" stroked="f" strokeweight=".5pt">
                <v:textbox>
                  <w:txbxContent>
                    <w:p w:rsidR="00E37F96" w:rsidRDefault="00E37F96" w:rsidP="00E37F96">
                      <w:pPr>
                        <w:spacing w:before="80" w:after="0"/>
                      </w:pPr>
                      <w:r w:rsidRPr="00DA3A5C">
                        <w:rPr>
                          <w:noProof/>
                        </w:rPr>
                        <w:drawing>
                          <wp:inline distT="0" distB="0" distL="0" distR="0" wp14:anchorId="3BA6F5D8" wp14:editId="0F323437">
                            <wp:extent cx="1555668" cy="1827292"/>
                            <wp:effectExtent l="38100" t="38100" r="102235" b="971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3181" cy="1836117"/>
                                    </a:xfrm>
                                    <a:prstGeom prst="rect">
                                      <a:avLst/>
                                    </a:prstGeom>
                                    <a:ln w="38100" cap="sq">
                                      <a:no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chemeClr val="accent1"/>
                                          </a:solidFill>
                                        </a14:hiddenFill>
                                      </a:ext>
                                    </a:extLst>
                                  </pic:spPr>
                                </pic:pic>
                              </a:graphicData>
                            </a:graphic>
                          </wp:inline>
                        </w:drawing>
                      </w:r>
                    </w:p>
                  </w:txbxContent>
                </v:textbox>
                <w10:wrap type="square" anchorx="margin" anchory="margin"/>
              </v:shape>
            </w:pict>
          </mc:Fallback>
        </mc:AlternateContent>
      </w:r>
    </w:p>
    <w:p w:rsidR="00E37F96" w:rsidRPr="00600440" w:rsidRDefault="00E37F96" w:rsidP="00E37F96">
      <w:pPr>
        <w:pStyle w:val="ListParagraph"/>
        <w:numPr>
          <w:ilvl w:val="0"/>
          <w:numId w:val="21"/>
        </w:numPr>
        <w:rPr>
          <w:rFonts w:ascii="Century" w:hAnsi="Century"/>
          <w:sz w:val="21"/>
          <w:szCs w:val="21"/>
        </w:rPr>
      </w:pPr>
      <w:r w:rsidRPr="00600440">
        <w:rPr>
          <w:rFonts w:ascii="Century" w:hAnsi="Century"/>
          <w:sz w:val="21"/>
          <w:szCs w:val="21"/>
        </w:rPr>
        <w:t xml:space="preserve">Use carts or other devices when moving large amounts of </w:t>
      </w:r>
      <w:r>
        <w:rPr>
          <w:rFonts w:ascii="Century" w:hAnsi="Century"/>
          <w:sz w:val="21"/>
          <w:szCs w:val="21"/>
        </w:rPr>
        <w:t>materials.</w:t>
      </w:r>
      <w:r w:rsidRPr="00600440">
        <w:rPr>
          <w:rFonts w:ascii="Century" w:hAnsi="Century"/>
          <w:sz w:val="21"/>
          <w:szCs w:val="21"/>
        </w:rPr>
        <w:t xml:space="preserve"> </w:t>
      </w:r>
      <w:r>
        <w:rPr>
          <w:rFonts w:ascii="Century" w:hAnsi="Century"/>
          <w:sz w:val="21"/>
          <w:szCs w:val="21"/>
        </w:rPr>
        <w:t>T</w:t>
      </w:r>
      <w:r w:rsidRPr="00600440">
        <w:rPr>
          <w:rFonts w:ascii="Century" w:hAnsi="Century"/>
          <w:sz w:val="21"/>
          <w:szCs w:val="21"/>
        </w:rPr>
        <w:t>his reduces the strain on your body.</w:t>
      </w:r>
      <w:r>
        <w:rPr>
          <w:rFonts w:ascii="Century" w:hAnsi="Century"/>
          <w:sz w:val="21"/>
          <w:szCs w:val="21"/>
        </w:rPr>
        <w:t xml:space="preserve"> </w:t>
      </w:r>
      <w:r w:rsidRPr="00600440">
        <w:rPr>
          <w:rFonts w:ascii="Century" w:hAnsi="Century"/>
          <w:sz w:val="21"/>
          <w:szCs w:val="21"/>
        </w:rPr>
        <w:t>But don’t overload the cart to where you cannot see the path ahead.</w:t>
      </w:r>
    </w:p>
    <w:p w:rsidR="00E37F96" w:rsidRPr="00600440" w:rsidRDefault="00E37F96" w:rsidP="00E37F96">
      <w:pPr>
        <w:pStyle w:val="ListParagraph"/>
        <w:numPr>
          <w:ilvl w:val="0"/>
          <w:numId w:val="21"/>
        </w:numPr>
        <w:rPr>
          <w:rFonts w:ascii="Century" w:hAnsi="Century"/>
          <w:sz w:val="21"/>
          <w:szCs w:val="21"/>
        </w:rPr>
      </w:pPr>
      <w:r w:rsidRPr="00600440">
        <w:rPr>
          <w:rFonts w:ascii="Century" w:hAnsi="Century"/>
          <w:sz w:val="21"/>
          <w:szCs w:val="21"/>
        </w:rPr>
        <w:t>Items frequently accessed should be positioned in an easy to reach area.</w:t>
      </w:r>
    </w:p>
    <w:p w:rsidR="00E37F96" w:rsidRPr="00600440" w:rsidRDefault="00E37F96" w:rsidP="00E37F96">
      <w:pPr>
        <w:pStyle w:val="ListParagraph"/>
        <w:numPr>
          <w:ilvl w:val="0"/>
          <w:numId w:val="21"/>
        </w:numPr>
        <w:rPr>
          <w:rFonts w:ascii="Century" w:hAnsi="Century"/>
          <w:color w:val="000000" w:themeColor="text1"/>
          <w:sz w:val="21"/>
          <w:szCs w:val="21"/>
        </w:rPr>
      </w:pPr>
      <w:r w:rsidRPr="00600440">
        <w:rPr>
          <w:rFonts w:ascii="Century" w:hAnsi="Century"/>
          <w:sz w:val="21"/>
          <w:szCs w:val="21"/>
        </w:rPr>
        <w:t>Avoid storing items that protrude into walkways. If it is unavoidable</w:t>
      </w:r>
      <w:r>
        <w:rPr>
          <w:rFonts w:ascii="Century" w:hAnsi="Century"/>
          <w:sz w:val="21"/>
          <w:szCs w:val="21"/>
        </w:rPr>
        <w:t>,</w:t>
      </w:r>
      <w:r w:rsidRPr="00600440">
        <w:rPr>
          <w:rFonts w:ascii="Century" w:hAnsi="Century"/>
          <w:sz w:val="21"/>
          <w:szCs w:val="21"/>
        </w:rPr>
        <w:t xml:space="preserve"> reduce the hazard with cushioning, flagging or other means.</w:t>
      </w:r>
    </w:p>
    <w:p w:rsidR="00E37F96" w:rsidRPr="00600440" w:rsidRDefault="00E37F96" w:rsidP="00E37F96">
      <w:pPr>
        <w:pStyle w:val="ListParagraph"/>
        <w:numPr>
          <w:ilvl w:val="0"/>
          <w:numId w:val="21"/>
        </w:numPr>
        <w:rPr>
          <w:rFonts w:ascii="Century" w:hAnsi="Century"/>
          <w:color w:val="000000" w:themeColor="text1"/>
          <w:sz w:val="21"/>
          <w:szCs w:val="21"/>
        </w:rPr>
      </w:pPr>
      <w:r>
        <w:rPr>
          <w:rFonts w:ascii="Century" w:hAnsi="Century"/>
          <w:sz w:val="21"/>
          <w:szCs w:val="21"/>
        </w:rPr>
        <w:t xml:space="preserve">Sharp edges protruding into walkways should be </w:t>
      </w:r>
      <w:r w:rsidRPr="00600440">
        <w:rPr>
          <w:rFonts w:ascii="Century" w:hAnsi="Century"/>
          <w:sz w:val="21"/>
          <w:szCs w:val="21"/>
        </w:rPr>
        <w:t>guarded, rounded down or otherwise addressed to prevent cuts.</w:t>
      </w:r>
      <w:r>
        <w:rPr>
          <w:rFonts w:ascii="Century" w:hAnsi="Century"/>
          <w:sz w:val="21"/>
          <w:szCs w:val="21"/>
        </w:rPr>
        <w:t xml:space="preserve"> </w:t>
      </w:r>
      <w:r w:rsidRPr="00600440">
        <w:rPr>
          <w:rFonts w:ascii="Century" w:hAnsi="Century"/>
          <w:sz w:val="21"/>
          <w:szCs w:val="21"/>
        </w:rPr>
        <w:t xml:space="preserve">If </w:t>
      </w:r>
      <w:r>
        <w:rPr>
          <w:rFonts w:ascii="Century" w:hAnsi="Century"/>
          <w:sz w:val="21"/>
          <w:szCs w:val="21"/>
        </w:rPr>
        <w:t>unable to correct the hazard, it should be reported.</w:t>
      </w:r>
    </w:p>
    <w:p w:rsidR="00E37F96" w:rsidRPr="00600440" w:rsidRDefault="00E37F96" w:rsidP="00E37F96">
      <w:pPr>
        <w:pStyle w:val="ListParagraph"/>
        <w:numPr>
          <w:ilvl w:val="0"/>
          <w:numId w:val="21"/>
        </w:numPr>
        <w:rPr>
          <w:rFonts w:ascii="Century" w:hAnsi="Century"/>
          <w:color w:val="000000" w:themeColor="text1"/>
          <w:sz w:val="21"/>
          <w:szCs w:val="21"/>
        </w:rPr>
      </w:pPr>
      <w:r>
        <w:rPr>
          <w:rFonts w:ascii="Century" w:hAnsi="Century"/>
          <w:color w:val="000000" w:themeColor="text1"/>
          <w:sz w:val="21"/>
          <w:szCs w:val="21"/>
        </w:rPr>
        <w:t xml:space="preserve">Emergency equipment, such as fire extinguishers, eyewash stations, first-aid kits, electrical panels and disconnects must be kept clear and unobstructed. </w:t>
      </w:r>
      <w:r w:rsidRPr="00600440">
        <w:rPr>
          <w:rFonts w:ascii="Century" w:hAnsi="Century"/>
          <w:color w:val="000000" w:themeColor="text1"/>
          <w:sz w:val="21"/>
          <w:szCs w:val="21"/>
        </w:rPr>
        <w:t xml:space="preserve">Blocking these safety devices can affect their operation and delay response in an emergency. </w:t>
      </w:r>
    </w:p>
    <w:p w:rsidR="00E37F96" w:rsidRPr="00600440" w:rsidRDefault="00E37F96" w:rsidP="00E37F96">
      <w:pPr>
        <w:pStyle w:val="ListParagraph"/>
        <w:numPr>
          <w:ilvl w:val="1"/>
          <w:numId w:val="22"/>
        </w:numPr>
        <w:ind w:left="720"/>
        <w:rPr>
          <w:rFonts w:ascii="Century" w:hAnsi="Century"/>
          <w:color w:val="000000" w:themeColor="text1"/>
          <w:sz w:val="21"/>
          <w:szCs w:val="21"/>
        </w:rPr>
      </w:pPr>
      <w:r w:rsidRPr="00600440">
        <w:rPr>
          <w:rFonts w:ascii="Century" w:hAnsi="Century"/>
          <w:color w:val="000000" w:themeColor="text1"/>
          <w:sz w:val="21"/>
          <w:szCs w:val="21"/>
        </w:rPr>
        <w:t>Electrical panels must have at least 36 inches of clearance in front and 30 inches wide or the width of the panel, whichever is larger.</w:t>
      </w:r>
    </w:p>
    <w:p w:rsidR="00E37F96" w:rsidRPr="00600440" w:rsidRDefault="00E37F96" w:rsidP="00E37F96">
      <w:pPr>
        <w:pStyle w:val="ListParagraph"/>
        <w:numPr>
          <w:ilvl w:val="0"/>
          <w:numId w:val="21"/>
        </w:numPr>
        <w:rPr>
          <w:rFonts w:ascii="Century" w:hAnsi="Century"/>
          <w:color w:val="000000" w:themeColor="text1"/>
          <w:sz w:val="21"/>
          <w:szCs w:val="21"/>
        </w:rPr>
      </w:pPr>
      <w:r w:rsidRPr="00600440">
        <w:rPr>
          <w:rFonts w:ascii="Century" w:hAnsi="Century"/>
          <w:color w:val="000000" w:themeColor="text1"/>
          <w:sz w:val="21"/>
          <w:szCs w:val="21"/>
        </w:rPr>
        <w:t xml:space="preserve">Avoid storing items in boiler or mechanical rooms. These rooms often contain equipment, electrical breaker panels or other devices that require clear space around them so staff can tend to the equipment. </w:t>
      </w:r>
    </w:p>
    <w:p w:rsidR="00E37F96" w:rsidRPr="00E37F96" w:rsidRDefault="00E37F96" w:rsidP="00E37F96">
      <w:pPr>
        <w:pStyle w:val="ListParagraph"/>
        <w:numPr>
          <w:ilvl w:val="1"/>
          <w:numId w:val="22"/>
        </w:numPr>
        <w:ind w:left="720"/>
        <w:rPr>
          <w:rFonts w:ascii="Century" w:hAnsi="Century"/>
          <w:color w:val="000000" w:themeColor="text1"/>
          <w:sz w:val="21"/>
          <w:szCs w:val="21"/>
        </w:rPr>
      </w:pPr>
      <w:r w:rsidRPr="00600440">
        <w:rPr>
          <w:rFonts w:ascii="Century" w:hAnsi="Century"/>
          <w:color w:val="000000" w:themeColor="text1"/>
          <w:sz w:val="21"/>
          <w:szCs w:val="21"/>
        </w:rPr>
        <w:t>Storing items in these rooms can also increase the hazards for slips, trips and falls and delay responses in the event of an emergency in addition to increasing the fire risk.</w:t>
      </w:r>
    </w:p>
    <w:p w:rsidR="00E37F96" w:rsidRPr="00E37F96" w:rsidRDefault="00E37F96" w:rsidP="00E37F96">
      <w:pPr>
        <w:pStyle w:val="NoSpacing"/>
        <w:rPr>
          <w:rFonts w:ascii="ITC Avant Garde Std Bk Cn" w:hAnsi="ITC Avant Garde Std Bk Cn"/>
          <w:b/>
          <w:sz w:val="21"/>
          <w:szCs w:val="21"/>
        </w:rPr>
      </w:pPr>
      <w:r w:rsidRPr="00E37F96">
        <w:rPr>
          <w:rFonts w:ascii="ITC Avant Garde Std Bk Cn" w:hAnsi="ITC Avant Garde Std Bk Cn"/>
          <w:b/>
          <w:sz w:val="21"/>
          <w:szCs w:val="21"/>
        </w:rPr>
        <w:t>Reporting</w:t>
      </w:r>
    </w:p>
    <w:p w:rsidR="007509C0" w:rsidRPr="00E37F96" w:rsidRDefault="00E37F96" w:rsidP="00E37F96">
      <w:pPr>
        <w:pStyle w:val="ListParagraph"/>
        <w:numPr>
          <w:ilvl w:val="0"/>
          <w:numId w:val="21"/>
        </w:numPr>
        <w:tabs>
          <w:tab w:val="left" w:pos="-1260"/>
        </w:tabs>
        <w:rPr>
          <w:rFonts w:ascii="ITC Avant Garde Std Bk" w:hAnsi="ITC Avant Garde Std Bk"/>
          <w:b/>
          <w:color w:val="000000" w:themeColor="text1"/>
          <w:sz w:val="21"/>
          <w:szCs w:val="21"/>
        </w:rPr>
      </w:pPr>
      <w:r w:rsidRPr="00E37F96">
        <w:rPr>
          <w:rFonts w:ascii="Century" w:hAnsi="Century"/>
          <w:sz w:val="21"/>
          <w:szCs w:val="21"/>
        </w:rPr>
        <w:t>Maintaining safe storage is everyone’s responsibility. If you see something that seems wrong, fix it or report it to a supervisor or member of management to address the hazard.</w:t>
      </w: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BF1211" w:rsidRPr="007778A6" w:rsidRDefault="008E0DAB" w:rsidP="008E0DAB">
      <w:pPr>
        <w:pStyle w:val="ListParagraph"/>
        <w:numPr>
          <w:ilvl w:val="0"/>
          <w:numId w:val="13"/>
        </w:numPr>
        <w:spacing w:before="120"/>
      </w:pPr>
      <w:r>
        <w:rPr>
          <w:rFonts w:ascii="Century" w:hAnsi="Century"/>
          <w:sz w:val="21"/>
          <w:szCs w:val="21"/>
        </w:rPr>
        <w:t>How else can we prevent injuries involving storage?</w:t>
      </w:r>
    </w:p>
    <w:p w:rsidR="007778A6" w:rsidRPr="00A846DE" w:rsidRDefault="00A846DE" w:rsidP="00A846DE">
      <w:pPr>
        <w:shd w:val="clear" w:color="auto" w:fill="000000" w:themeFill="text1"/>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ADDITIONAL ACTIVITIES</w:t>
      </w:r>
    </w:p>
    <w:p w:rsidR="007778A6" w:rsidRPr="007778A6" w:rsidRDefault="008E0DAB" w:rsidP="00A846DE">
      <w:pPr>
        <w:pStyle w:val="ListParagraph"/>
        <w:numPr>
          <w:ilvl w:val="0"/>
          <w:numId w:val="14"/>
        </w:numPr>
        <w:spacing w:before="120"/>
        <w:rPr>
          <w:rFonts w:ascii="Century" w:hAnsi="Century"/>
          <w:sz w:val="21"/>
          <w:szCs w:val="21"/>
        </w:rPr>
      </w:pPr>
      <w:r>
        <w:rPr>
          <w:rFonts w:ascii="Century" w:hAnsi="Century"/>
          <w:sz w:val="21"/>
          <w:szCs w:val="21"/>
        </w:rPr>
        <w:t>Use a small, lightweight box and have everyone practice safe lifts.</w:t>
      </w:r>
    </w:p>
    <w:p w:rsidR="00BF1211" w:rsidRDefault="00BF1211" w:rsidP="00BF1211">
      <w:pPr>
        <w:tabs>
          <w:tab w:val="left" w:pos="-1260"/>
        </w:tabs>
        <w:rPr>
          <w:rFonts w:ascii="ITC Avant Garde Std Bk" w:hAnsi="ITC Avant Garde Std Bk"/>
          <w:b/>
          <w:color w:val="000000" w:themeColor="text1"/>
          <w:sz w:val="21"/>
          <w:szCs w:val="21"/>
        </w:rPr>
      </w:pPr>
    </w:p>
    <w:p w:rsidR="00196CD2" w:rsidRDefault="00856730"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9504" behindDoc="0" locked="0" layoutInCell="1" allowOverlap="1" wp14:anchorId="225F9223" wp14:editId="477609E7">
                <wp:simplePos x="0" y="0"/>
                <wp:positionH relativeFrom="margin">
                  <wp:posOffset>-142875</wp:posOffset>
                </wp:positionH>
                <wp:positionV relativeFrom="margin">
                  <wp:posOffset>8676005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6730" w:rsidRDefault="00856730" w:rsidP="0085673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856730" w:rsidRPr="00A81530" w:rsidRDefault="00856730" w:rsidP="00856730">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856730" w:rsidRPr="0009302B" w:rsidRDefault="00856730" w:rsidP="00856730">
                              <w:pPr>
                                <w:pStyle w:val="BasicParagraph"/>
                                <w:rPr>
                                  <w:rFonts w:ascii="ITC Avant Garde Std Bk Cn" w:hAnsi="ITC Avant Garde Std Bk Cn" w:cs="ITC Avant Garde Std Bk"/>
                                  <w:color w:val="545354"/>
                                  <w:sz w:val="15"/>
                                  <w:szCs w:val="15"/>
                                </w:rPr>
                              </w:pPr>
                            </w:p>
                            <w:p w:rsidR="00856730" w:rsidRDefault="00856730" w:rsidP="00856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856730" w:rsidRDefault="00856730" w:rsidP="00856730">
                              <w:r>
                                <w:rPr>
                                  <w:noProof/>
                                </w:rPr>
                                <w:drawing>
                                  <wp:inline distT="0" distB="0" distL="0" distR="0" wp14:anchorId="757BB5BF" wp14:editId="25F84B03">
                                    <wp:extent cx="304800" cy="402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5F9223" id="Group 8" o:spid="_x0000_s1030" style="position:absolute;margin-left:-11.25pt;margin-top:683.15pt;width:512.6pt;height:38.25pt;z-index:251669504;mso-position-horizontal-relative:margin;mso-position-vertical-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l0HQ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">
                <v:shapetype id="_x0000_t202" coordsize="21600,21600" o:spt="202" path="m,l,21600r21600,l21600,xe">
                  <v:stroke joinstyle="miter"/>
                  <v:path gradientshapeok="t" o:connecttype="rect"/>
                </v:shapetype>
                <v:shape id="Text Box 9" o:spid="_x0000_s1031"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856730" w:rsidRDefault="00856730" w:rsidP="0085673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856730" w:rsidRPr="00A81530" w:rsidRDefault="00856730" w:rsidP="00856730">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856730" w:rsidRPr="0009302B" w:rsidRDefault="00856730" w:rsidP="00856730">
                        <w:pPr>
                          <w:pStyle w:val="BasicParagraph"/>
                          <w:rPr>
                            <w:rFonts w:ascii="ITC Avant Garde Std Bk Cn" w:hAnsi="ITC Avant Garde Std Bk Cn" w:cs="ITC Avant Garde Std Bk"/>
                            <w:color w:val="545354"/>
                            <w:sz w:val="15"/>
                            <w:szCs w:val="15"/>
                          </w:rPr>
                        </w:pPr>
                      </w:p>
                      <w:p w:rsidR="00856730" w:rsidRDefault="00856730" w:rsidP="00856730"/>
                    </w:txbxContent>
                  </v:textbox>
                </v:shape>
                <v:shape id="Text Box 10" o:spid="_x0000_s1032"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856730" w:rsidRDefault="00856730" w:rsidP="00856730">
                        <w:r>
                          <w:rPr>
                            <w:noProof/>
                          </w:rPr>
                          <w:drawing>
                            <wp:inline distT="0" distB="0" distL="0" distR="0" wp14:anchorId="757BB5BF" wp14:editId="25F84B03">
                              <wp:extent cx="304800" cy="402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margin"/>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8E0DAB"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Storage</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8E0DAB" w:rsidRDefault="008E0DAB" w:rsidP="008E0DAB">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recognize the hazards associated with poor storage practices.</w:t>
      </w:r>
    </w:p>
    <w:p w:rsidR="008E0DAB" w:rsidRDefault="008E0DAB" w:rsidP="008E0DAB">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the best practices involved with storage.</w:t>
      </w:r>
    </w:p>
    <w:p w:rsidR="008E0DAB" w:rsidRDefault="008E0DAB" w:rsidP="008E0DAB">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report unsafe acts or conditions.</w:t>
      </w:r>
    </w:p>
    <w:p w:rsidR="007778A6" w:rsidRPr="003609CC" w:rsidRDefault="008E0DAB" w:rsidP="008E0DAB">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Accidents and injuries are reduced.</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8E0DAB" w:rsidRPr="00512939" w:rsidRDefault="008E0DAB" w:rsidP="008E0DAB">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Minnesota Counties Intergovernmental Trust, Step Wisely Slip, Trip and Fall Prevention Campaign Materials including resources for storage rooms, </w:t>
      </w:r>
      <w:hyperlink r:id="rId12" w:history="1">
        <w:r w:rsidRPr="007A3504">
          <w:rPr>
            <w:rStyle w:val="Hyperlink"/>
            <w:rFonts w:ascii="Century" w:hAnsi="Century"/>
            <w:color w:val="002D62"/>
            <w:sz w:val="21"/>
            <w:szCs w:val="21"/>
          </w:rPr>
          <w:t>MCIT.org/step-wisely/</w:t>
        </w:r>
      </w:hyperlink>
    </w:p>
    <w:p w:rsidR="008E0DAB" w:rsidRPr="006426A6" w:rsidRDefault="008E0DAB" w:rsidP="008E0DAB">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Centers for Disease Control and Prevention, “Ergonomics and Musculoskeletal Disorders,” </w:t>
      </w:r>
      <w:hyperlink r:id="rId13" w:history="1">
        <w:r w:rsidRPr="007A3504">
          <w:rPr>
            <w:rStyle w:val="Hyperlink"/>
            <w:rFonts w:ascii="Century" w:hAnsi="Century"/>
            <w:color w:val="002D62"/>
            <w:sz w:val="21"/>
            <w:szCs w:val="21"/>
          </w:rPr>
          <w:t>CDC.gov</w:t>
        </w:r>
        <w:r w:rsidRPr="007A3504">
          <w:rPr>
            <w:rStyle w:val="Hyperlink"/>
            <w:rFonts w:ascii="Century" w:hAnsi="Century"/>
            <w:sz w:val="21"/>
            <w:szCs w:val="21"/>
          </w:rPr>
          <w:tab/>
        </w:r>
      </w:hyperlink>
    </w:p>
    <w:p w:rsidR="00196CD2" w:rsidRPr="00196CD2" w:rsidRDefault="008E0DAB" w:rsidP="008E0DAB">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Minnesota Counties Intergovernmental Trust, “Prevent Lifting Injuries from </w:t>
      </w:r>
      <w:proofErr w:type="spellStart"/>
      <w:r>
        <w:rPr>
          <w:rFonts w:ascii="Century" w:hAnsi="Century"/>
          <w:color w:val="000000" w:themeColor="text1"/>
          <w:sz w:val="21"/>
          <w:szCs w:val="21"/>
        </w:rPr>
        <w:t>Nonroutine</w:t>
      </w:r>
      <w:proofErr w:type="spellEnd"/>
      <w:r>
        <w:rPr>
          <w:rFonts w:ascii="Century" w:hAnsi="Century"/>
          <w:color w:val="000000" w:themeColor="text1"/>
          <w:sz w:val="21"/>
          <w:szCs w:val="21"/>
        </w:rPr>
        <w:t xml:space="preserve"> Activities,” </w:t>
      </w:r>
      <w:hyperlink r:id="rId14" w:history="1">
        <w:r w:rsidRPr="007A3504">
          <w:rPr>
            <w:rStyle w:val="Hyperlink"/>
            <w:rFonts w:ascii="Century" w:hAnsi="Century"/>
            <w:color w:val="002D62"/>
            <w:sz w:val="21"/>
            <w:szCs w:val="21"/>
          </w:rPr>
          <w:t>MCIT.org</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8E0DAB"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Storage</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96" w:rsidRDefault="00E37F96" w:rsidP="005A1F9F">
      <w:pPr>
        <w:spacing w:after="0" w:line="240" w:lineRule="auto"/>
      </w:pPr>
      <w:r>
        <w:separator/>
      </w:r>
    </w:p>
  </w:endnote>
  <w:endnote w:type="continuationSeparator" w:id="0">
    <w:p w:rsidR="00E37F96" w:rsidRDefault="00E37F96"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856730">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856730">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96" w:rsidRDefault="00E37F96" w:rsidP="005A1F9F">
      <w:pPr>
        <w:spacing w:after="0" w:line="240" w:lineRule="auto"/>
      </w:pPr>
      <w:r>
        <w:separator/>
      </w:r>
    </w:p>
  </w:footnote>
  <w:footnote w:type="continuationSeparator" w:id="0">
    <w:p w:rsidR="00E37F96" w:rsidRDefault="00E37F96"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2A1056"/>
    <w:multiLevelType w:val="hybridMultilevel"/>
    <w:tmpl w:val="CAAA852A"/>
    <w:lvl w:ilvl="0" w:tplc="28D848D6">
      <w:start w:val="1"/>
      <w:numFmt w:val="bullet"/>
      <w:lvlText w:val=""/>
      <w:lvlJc w:val="left"/>
      <w:pPr>
        <w:ind w:left="360" w:hanging="360"/>
      </w:pPr>
      <w:rPr>
        <w:rFonts w:ascii="Symbol" w:hAnsi="Symbol" w:hint="default"/>
        <w:color w:val="DEAE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C54E0"/>
    <w:multiLevelType w:val="hybridMultilevel"/>
    <w:tmpl w:val="B330E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D50F4"/>
    <w:multiLevelType w:val="hybridMultilevel"/>
    <w:tmpl w:val="B3E04A14"/>
    <w:lvl w:ilvl="0" w:tplc="04090001">
      <w:start w:val="1"/>
      <w:numFmt w:val="bullet"/>
      <w:lvlText w:val=""/>
      <w:lvlJc w:val="left"/>
      <w:pPr>
        <w:ind w:left="360" w:hanging="360"/>
      </w:pPr>
      <w:rPr>
        <w:rFonts w:ascii="Symbol" w:hAnsi="Symbol" w:hint="default"/>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BC3FAA"/>
    <w:multiLevelType w:val="hybridMultilevel"/>
    <w:tmpl w:val="325EC8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12"/>
  </w:num>
  <w:num w:numId="4">
    <w:abstractNumId w:val="11"/>
  </w:num>
  <w:num w:numId="5">
    <w:abstractNumId w:val="15"/>
  </w:num>
  <w:num w:numId="6">
    <w:abstractNumId w:val="8"/>
  </w:num>
  <w:num w:numId="7">
    <w:abstractNumId w:val="18"/>
  </w:num>
  <w:num w:numId="8">
    <w:abstractNumId w:val="21"/>
  </w:num>
  <w:num w:numId="9">
    <w:abstractNumId w:val="20"/>
  </w:num>
  <w:num w:numId="10">
    <w:abstractNumId w:val="19"/>
  </w:num>
  <w:num w:numId="11">
    <w:abstractNumId w:val="7"/>
  </w:num>
  <w:num w:numId="12">
    <w:abstractNumId w:val="16"/>
  </w:num>
  <w:num w:numId="13">
    <w:abstractNumId w:val="0"/>
  </w:num>
  <w:num w:numId="14">
    <w:abstractNumId w:val="17"/>
  </w:num>
  <w:num w:numId="15">
    <w:abstractNumId w:val="5"/>
  </w:num>
  <w:num w:numId="16">
    <w:abstractNumId w:val="10"/>
  </w:num>
  <w:num w:numId="17">
    <w:abstractNumId w:val="3"/>
  </w:num>
  <w:num w:numId="18">
    <w:abstractNumId w:val="9"/>
  </w:num>
  <w:num w:numId="19">
    <w:abstractNumId w:val="4"/>
  </w:num>
  <w:num w:numId="20">
    <w:abstractNumId w:val="14"/>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96"/>
    <w:rsid w:val="000562D6"/>
    <w:rsid w:val="00075B0A"/>
    <w:rsid w:val="0012234E"/>
    <w:rsid w:val="0014263D"/>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56730"/>
    <w:rsid w:val="00885AFE"/>
    <w:rsid w:val="008B7D7D"/>
    <w:rsid w:val="008D43FF"/>
    <w:rsid w:val="008D59BE"/>
    <w:rsid w:val="008E0DAB"/>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37F96"/>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5BBBE23-CBDD-4240-B5AD-0349D192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cdc.gov/niosh/topics/ergonomic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cit.org/step-wisel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cit.org/resource/prevent-lifting-injuries-from-nonroutine-activ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3</TotalTime>
  <Pages>4</Pages>
  <Words>853</Words>
  <Characters>4669</Characters>
  <Application>Microsoft Office Word</Application>
  <DocSecurity>0</DocSecurity>
  <Lines>150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3</cp:revision>
  <dcterms:created xsi:type="dcterms:W3CDTF">2020-09-16T15:10:00Z</dcterms:created>
  <dcterms:modified xsi:type="dcterms:W3CDTF">2020-12-07T21:26:00Z</dcterms:modified>
</cp:coreProperties>
</file>